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A552D" w14:textId="21BAD1B5" w:rsidR="004249C3" w:rsidRPr="004249C3" w:rsidRDefault="004249C3" w:rsidP="004249C3">
      <w:pPr>
        <w:spacing w:after="0" w:line="240" w:lineRule="auto"/>
        <w:jc w:val="center"/>
        <w:outlineLvl w:val="0"/>
        <w:rPr>
          <w:rFonts w:ascii="Times New Roman" w:eastAsia="Times New Roman" w:hAnsi="Times New Roman" w:cs="Times New Roman"/>
          <w:b/>
          <w:caps/>
          <w:kern w:val="0"/>
          <w:szCs w:val="20"/>
          <w14:ligatures w14:val="none"/>
        </w:rPr>
      </w:pPr>
      <w:r w:rsidRPr="004249C3">
        <w:rPr>
          <w:rFonts w:ascii="Times New Roman" w:eastAsia="Times New Roman" w:hAnsi="Times New Roman" w:cs="Times New Roman"/>
          <w:b/>
          <w:caps/>
          <w:kern w:val="0"/>
          <w:sz w:val="28"/>
          <w:szCs w:val="28"/>
          <w14:ligatures w14:val="none"/>
        </w:rPr>
        <w:t>COST PROPOSAL Pricing worksheet</w:t>
      </w:r>
      <w:r w:rsidRPr="004249C3">
        <w:rPr>
          <w:rFonts w:ascii="Times New Roman" w:eastAsia="Times New Roman" w:hAnsi="Times New Roman" w:cs="Times New Roman"/>
          <w:b/>
          <w:caps/>
          <w:kern w:val="0"/>
          <w:sz w:val="28"/>
          <w:szCs w:val="28"/>
          <w14:ligatures w14:val="none"/>
        </w:rPr>
        <w:br/>
      </w:r>
    </w:p>
    <w:p w14:paraId="0FD284BB" w14:textId="77777777" w:rsidR="004249C3" w:rsidRPr="004249C3" w:rsidRDefault="004249C3" w:rsidP="004249C3">
      <w:pPr>
        <w:tabs>
          <w:tab w:val="left" w:pos="720"/>
          <w:tab w:val="left" w:pos="1440"/>
          <w:tab w:val="left" w:pos="2160"/>
          <w:tab w:val="left" w:pos="2880"/>
          <w:tab w:val="left" w:pos="3600"/>
          <w:tab w:val="left" w:pos="4320"/>
          <w:tab w:val="right" w:pos="9360"/>
        </w:tabs>
        <w:spacing w:after="220" w:line="240" w:lineRule="auto"/>
        <w:ind w:left="360"/>
        <w:rPr>
          <w:rFonts w:ascii="Times New Roman" w:eastAsia="Times New Roman" w:hAnsi="Times New Roman" w:cs="Times New Roman"/>
          <w:b/>
          <w:bCs/>
          <w:spacing w:val="2"/>
          <w:kern w:val="0"/>
          <w:szCs w:val="20"/>
          <w14:ligatures w14:val="none"/>
        </w:rPr>
      </w:pPr>
      <w:r w:rsidRPr="004249C3">
        <w:rPr>
          <w:rFonts w:ascii="Times New Roman" w:eastAsia="Times New Roman" w:hAnsi="Times New Roman" w:cs="Times New Roman"/>
          <w:spacing w:val="2"/>
          <w:kern w:val="0"/>
          <w:szCs w:val="20"/>
          <w14:ligatures w14:val="none"/>
        </w:rPr>
        <w:t xml:space="preserve">Proposals shall provide pricing based on the requirements and terms set forth in this RFP. Pricing must be all-inclusive and cover every aspect of the project. Cost must be in US Dollar. </w:t>
      </w:r>
      <w:r w:rsidRPr="004249C3">
        <w:rPr>
          <w:rFonts w:ascii="Times New Roman" w:eastAsia="Times New Roman" w:hAnsi="Times New Roman" w:cs="Times New Roman"/>
          <w:b/>
          <w:bCs/>
          <w:spacing w:val="2"/>
          <w:kern w:val="0"/>
          <w:szCs w:val="20"/>
          <w14:ligatures w14:val="none"/>
        </w:rPr>
        <w:t xml:space="preserve">If there are additional costs associated with the services, please add them to this chart. Your Cost Proposal must reflect all costs for which the System will be responsible. </w:t>
      </w:r>
    </w:p>
    <w:p w14:paraId="1A3AA432" w14:textId="77777777" w:rsidR="004249C3" w:rsidRPr="004249C3" w:rsidRDefault="004249C3" w:rsidP="004249C3">
      <w:pPr>
        <w:tabs>
          <w:tab w:val="left" w:pos="720"/>
          <w:tab w:val="left" w:pos="1440"/>
          <w:tab w:val="left" w:pos="2160"/>
          <w:tab w:val="left" w:pos="2880"/>
          <w:tab w:val="left" w:pos="3600"/>
          <w:tab w:val="left" w:pos="4320"/>
          <w:tab w:val="right" w:pos="9360"/>
        </w:tabs>
        <w:spacing w:after="220" w:line="240" w:lineRule="auto"/>
        <w:ind w:left="360"/>
        <w:rPr>
          <w:rFonts w:ascii="Times New Roman" w:eastAsia="Times New Roman" w:hAnsi="Times New Roman" w:cs="Times New Roman"/>
          <w:spacing w:val="2"/>
          <w:kern w:val="0"/>
          <w:szCs w:val="20"/>
          <w14:ligatures w14:val="none"/>
        </w:rPr>
      </w:pPr>
      <w:r w:rsidRPr="004249C3">
        <w:rPr>
          <w:rFonts w:ascii="Times New Roman" w:eastAsia="Times New Roman" w:hAnsi="Times New Roman" w:cs="Times New Roman"/>
          <w:spacing w:val="2"/>
          <w:kern w:val="0"/>
          <w:szCs w:val="20"/>
          <w14:ligatures w14:val="none"/>
        </w:rPr>
        <w:t>For the purposes of this RFP, assume an initial term of five (5) years, with the System having an option to renew for two (2) additional consecutive one (1) year terms thereafter.</w:t>
      </w:r>
    </w:p>
    <w:p w14:paraId="56B9D6B9" w14:textId="77777777" w:rsidR="004249C3" w:rsidRPr="004249C3" w:rsidRDefault="004249C3" w:rsidP="004249C3">
      <w:pPr>
        <w:widowControl w:val="0"/>
        <w:numPr>
          <w:ilvl w:val="0"/>
          <w:numId w:val="1"/>
        </w:numPr>
        <w:spacing w:after="0" w:line="240" w:lineRule="auto"/>
        <w:ind w:left="360"/>
        <w:rPr>
          <w:rFonts w:ascii="Times New Roman" w:eastAsia="Times New Roman" w:hAnsi="Times New Roman" w:cs="Times New Roman"/>
          <w:snapToGrid w:val="0"/>
          <w:kern w:val="0"/>
          <w:szCs w:val="20"/>
          <w14:ligatures w14:val="none"/>
        </w:rPr>
      </w:pPr>
      <w:commentRangeStart w:id="0"/>
      <w:r w:rsidRPr="004249C3">
        <w:rPr>
          <w:rFonts w:ascii="Times New Roman" w:eastAsia="Times New Roman" w:hAnsi="Times New Roman" w:cs="Times New Roman"/>
          <w:snapToGrid w:val="0"/>
          <w:kern w:val="0"/>
          <w:szCs w:val="20"/>
          <w14:ligatures w14:val="none"/>
        </w:rPr>
        <w:t>Provide an all-inclusive annual rate for the proposed ILS, and on-going technical support. Year 1 costs will begin once SJVLS goes live on the vendor’s solution. SJVLS’s desired go-live date is April 2027. Any migration or set up costs will be listed in section 2.</w:t>
      </w:r>
      <w:commentRangeEnd w:id="0"/>
      <w:r w:rsidRPr="004249C3">
        <w:rPr>
          <w:rFonts w:ascii="Times New Roman" w:eastAsia="Times New Roman" w:hAnsi="Times New Roman" w:cs="Times New Roman"/>
          <w:kern w:val="0"/>
          <w:sz w:val="16"/>
          <w:szCs w:val="16"/>
          <w14:ligatures w14:val="none"/>
        </w:rPr>
        <w:commentReference w:id="0"/>
      </w:r>
    </w:p>
    <w:p w14:paraId="326F58C4" w14:textId="77777777" w:rsidR="004249C3" w:rsidRPr="004249C3" w:rsidRDefault="004249C3" w:rsidP="004249C3">
      <w:pPr>
        <w:spacing w:after="0" w:line="240" w:lineRule="auto"/>
        <w:ind w:left="360"/>
        <w:rPr>
          <w:rFonts w:ascii="Times New Roman" w:eastAsia="Times New Roman" w:hAnsi="Times New Roman" w:cs="Times New Roman"/>
          <w:kern w:val="0"/>
          <w:sz w:val="24"/>
          <w:szCs w:val="24"/>
          <w14:ligatures w14:val="none"/>
        </w:rPr>
      </w:pPr>
    </w:p>
    <w:tbl>
      <w:tblPr>
        <w:tblStyle w:val="TableGrid"/>
        <w:tblW w:w="0" w:type="auto"/>
        <w:tblInd w:w="-5" w:type="dxa"/>
        <w:tblLook w:val="04A0" w:firstRow="1" w:lastRow="0" w:firstColumn="1" w:lastColumn="0" w:noHBand="0" w:noVBand="1"/>
      </w:tblPr>
      <w:tblGrid>
        <w:gridCol w:w="1454"/>
        <w:gridCol w:w="1581"/>
        <w:gridCol w:w="1580"/>
        <w:gridCol w:w="1580"/>
        <w:gridCol w:w="1580"/>
        <w:gridCol w:w="1580"/>
      </w:tblGrid>
      <w:tr w:rsidR="004249C3" w:rsidRPr="004249C3" w14:paraId="58EFEE40" w14:textId="77777777" w:rsidTr="001811E0">
        <w:trPr>
          <w:trHeight w:val="395"/>
        </w:trPr>
        <w:tc>
          <w:tcPr>
            <w:tcW w:w="1454" w:type="dxa"/>
            <w:vAlign w:val="center"/>
          </w:tcPr>
          <w:p w14:paraId="74AD1DB5" w14:textId="77777777" w:rsidR="004249C3" w:rsidRPr="004249C3" w:rsidRDefault="004249C3" w:rsidP="004249C3">
            <w:pPr>
              <w:rPr>
                <w:b/>
                <w:bCs/>
                <w:sz w:val="24"/>
                <w:szCs w:val="24"/>
              </w:rPr>
            </w:pPr>
            <w:r w:rsidRPr="004249C3">
              <w:rPr>
                <w:b/>
                <w:bCs/>
                <w:sz w:val="24"/>
                <w:szCs w:val="24"/>
              </w:rPr>
              <w:t>Model</w:t>
            </w:r>
          </w:p>
        </w:tc>
        <w:tc>
          <w:tcPr>
            <w:tcW w:w="1581" w:type="dxa"/>
            <w:vAlign w:val="center"/>
          </w:tcPr>
          <w:p w14:paraId="3059A609" w14:textId="77777777" w:rsidR="004249C3" w:rsidRPr="004249C3" w:rsidRDefault="004249C3" w:rsidP="004249C3">
            <w:pPr>
              <w:rPr>
                <w:b/>
                <w:bCs/>
                <w:sz w:val="24"/>
                <w:szCs w:val="24"/>
              </w:rPr>
            </w:pPr>
            <w:r w:rsidRPr="004249C3">
              <w:rPr>
                <w:b/>
                <w:bCs/>
                <w:sz w:val="24"/>
                <w:szCs w:val="24"/>
              </w:rPr>
              <w:t>Year 1</w:t>
            </w:r>
          </w:p>
        </w:tc>
        <w:tc>
          <w:tcPr>
            <w:tcW w:w="1580" w:type="dxa"/>
            <w:vAlign w:val="center"/>
          </w:tcPr>
          <w:p w14:paraId="7A4375B7" w14:textId="77777777" w:rsidR="004249C3" w:rsidRPr="004249C3" w:rsidRDefault="004249C3" w:rsidP="004249C3">
            <w:pPr>
              <w:rPr>
                <w:b/>
                <w:bCs/>
                <w:sz w:val="24"/>
                <w:szCs w:val="24"/>
              </w:rPr>
            </w:pPr>
            <w:r w:rsidRPr="004249C3">
              <w:rPr>
                <w:b/>
                <w:bCs/>
                <w:sz w:val="24"/>
                <w:szCs w:val="24"/>
              </w:rPr>
              <w:t>Year 2</w:t>
            </w:r>
          </w:p>
        </w:tc>
        <w:tc>
          <w:tcPr>
            <w:tcW w:w="1580" w:type="dxa"/>
            <w:vAlign w:val="center"/>
          </w:tcPr>
          <w:p w14:paraId="0907F481" w14:textId="77777777" w:rsidR="004249C3" w:rsidRPr="004249C3" w:rsidRDefault="004249C3" w:rsidP="004249C3">
            <w:pPr>
              <w:rPr>
                <w:b/>
                <w:bCs/>
                <w:sz w:val="24"/>
                <w:szCs w:val="24"/>
              </w:rPr>
            </w:pPr>
            <w:r w:rsidRPr="004249C3">
              <w:rPr>
                <w:b/>
                <w:bCs/>
                <w:sz w:val="24"/>
                <w:szCs w:val="24"/>
              </w:rPr>
              <w:t>Year 3</w:t>
            </w:r>
          </w:p>
        </w:tc>
        <w:tc>
          <w:tcPr>
            <w:tcW w:w="1580" w:type="dxa"/>
            <w:vAlign w:val="center"/>
          </w:tcPr>
          <w:p w14:paraId="113BB8A1" w14:textId="77777777" w:rsidR="004249C3" w:rsidRPr="004249C3" w:rsidRDefault="004249C3" w:rsidP="004249C3">
            <w:pPr>
              <w:rPr>
                <w:b/>
                <w:bCs/>
                <w:sz w:val="24"/>
                <w:szCs w:val="24"/>
              </w:rPr>
            </w:pPr>
            <w:r w:rsidRPr="004249C3">
              <w:rPr>
                <w:b/>
                <w:bCs/>
                <w:sz w:val="24"/>
                <w:szCs w:val="24"/>
              </w:rPr>
              <w:t>Year 4</w:t>
            </w:r>
          </w:p>
        </w:tc>
        <w:tc>
          <w:tcPr>
            <w:tcW w:w="1580" w:type="dxa"/>
            <w:vAlign w:val="center"/>
          </w:tcPr>
          <w:p w14:paraId="3B26C212" w14:textId="77777777" w:rsidR="004249C3" w:rsidRPr="004249C3" w:rsidRDefault="004249C3" w:rsidP="004249C3">
            <w:pPr>
              <w:rPr>
                <w:b/>
                <w:bCs/>
                <w:sz w:val="24"/>
                <w:szCs w:val="24"/>
              </w:rPr>
            </w:pPr>
            <w:r w:rsidRPr="004249C3">
              <w:rPr>
                <w:b/>
                <w:bCs/>
                <w:sz w:val="24"/>
                <w:szCs w:val="24"/>
              </w:rPr>
              <w:t>Year 5</w:t>
            </w:r>
          </w:p>
        </w:tc>
      </w:tr>
      <w:tr w:rsidR="004249C3" w:rsidRPr="004249C3" w14:paraId="07612121" w14:textId="77777777" w:rsidTr="001811E0">
        <w:trPr>
          <w:trHeight w:val="377"/>
        </w:trPr>
        <w:tc>
          <w:tcPr>
            <w:tcW w:w="1454" w:type="dxa"/>
            <w:vAlign w:val="center"/>
          </w:tcPr>
          <w:p w14:paraId="0793F28F" w14:textId="77777777" w:rsidR="004249C3" w:rsidRPr="004249C3" w:rsidRDefault="004249C3" w:rsidP="004249C3">
            <w:pPr>
              <w:rPr>
                <w:b/>
                <w:bCs/>
                <w:sz w:val="24"/>
                <w:szCs w:val="24"/>
              </w:rPr>
            </w:pPr>
            <w:r w:rsidRPr="004249C3">
              <w:rPr>
                <w:b/>
                <w:bCs/>
                <w:sz w:val="24"/>
                <w:szCs w:val="24"/>
              </w:rPr>
              <w:t>Self-Host</w:t>
            </w:r>
          </w:p>
        </w:tc>
        <w:tc>
          <w:tcPr>
            <w:tcW w:w="1581" w:type="dxa"/>
            <w:vAlign w:val="center"/>
          </w:tcPr>
          <w:p w14:paraId="51CCFB3D" w14:textId="77777777" w:rsidR="004249C3" w:rsidRPr="004249C3" w:rsidRDefault="004249C3" w:rsidP="004249C3">
            <w:pPr>
              <w:rPr>
                <w:sz w:val="24"/>
                <w:szCs w:val="24"/>
              </w:rPr>
            </w:pPr>
          </w:p>
        </w:tc>
        <w:tc>
          <w:tcPr>
            <w:tcW w:w="1580" w:type="dxa"/>
            <w:vAlign w:val="center"/>
          </w:tcPr>
          <w:p w14:paraId="3FCF4234" w14:textId="77777777" w:rsidR="004249C3" w:rsidRPr="004249C3" w:rsidRDefault="004249C3" w:rsidP="004249C3">
            <w:pPr>
              <w:rPr>
                <w:sz w:val="24"/>
                <w:szCs w:val="24"/>
              </w:rPr>
            </w:pPr>
          </w:p>
        </w:tc>
        <w:tc>
          <w:tcPr>
            <w:tcW w:w="1580" w:type="dxa"/>
            <w:vAlign w:val="center"/>
          </w:tcPr>
          <w:p w14:paraId="0D2BA613" w14:textId="77777777" w:rsidR="004249C3" w:rsidRPr="004249C3" w:rsidRDefault="004249C3" w:rsidP="004249C3">
            <w:pPr>
              <w:rPr>
                <w:sz w:val="24"/>
                <w:szCs w:val="24"/>
              </w:rPr>
            </w:pPr>
          </w:p>
        </w:tc>
        <w:tc>
          <w:tcPr>
            <w:tcW w:w="1580" w:type="dxa"/>
            <w:vAlign w:val="center"/>
          </w:tcPr>
          <w:p w14:paraId="5E8EF0EE" w14:textId="77777777" w:rsidR="004249C3" w:rsidRPr="004249C3" w:rsidRDefault="004249C3" w:rsidP="004249C3">
            <w:pPr>
              <w:rPr>
                <w:sz w:val="24"/>
                <w:szCs w:val="24"/>
              </w:rPr>
            </w:pPr>
          </w:p>
        </w:tc>
        <w:tc>
          <w:tcPr>
            <w:tcW w:w="1580" w:type="dxa"/>
            <w:vAlign w:val="center"/>
          </w:tcPr>
          <w:p w14:paraId="2CBDC5FC" w14:textId="77777777" w:rsidR="004249C3" w:rsidRPr="004249C3" w:rsidRDefault="004249C3" w:rsidP="004249C3">
            <w:pPr>
              <w:rPr>
                <w:sz w:val="24"/>
                <w:szCs w:val="24"/>
              </w:rPr>
            </w:pPr>
          </w:p>
        </w:tc>
      </w:tr>
      <w:tr w:rsidR="004249C3" w:rsidRPr="004249C3" w14:paraId="7572ACC9" w14:textId="77777777" w:rsidTr="001811E0">
        <w:trPr>
          <w:trHeight w:val="440"/>
        </w:trPr>
        <w:tc>
          <w:tcPr>
            <w:tcW w:w="1454" w:type="dxa"/>
            <w:vAlign w:val="center"/>
          </w:tcPr>
          <w:p w14:paraId="34409487" w14:textId="77777777" w:rsidR="004249C3" w:rsidRPr="004249C3" w:rsidRDefault="004249C3" w:rsidP="004249C3">
            <w:pPr>
              <w:rPr>
                <w:b/>
                <w:bCs/>
                <w:sz w:val="24"/>
                <w:szCs w:val="24"/>
              </w:rPr>
            </w:pPr>
            <w:r w:rsidRPr="004249C3">
              <w:rPr>
                <w:b/>
                <w:bCs/>
                <w:sz w:val="24"/>
                <w:szCs w:val="24"/>
              </w:rPr>
              <w:t>SaaS</w:t>
            </w:r>
          </w:p>
        </w:tc>
        <w:tc>
          <w:tcPr>
            <w:tcW w:w="1581" w:type="dxa"/>
            <w:vAlign w:val="center"/>
          </w:tcPr>
          <w:p w14:paraId="2C8ED8F5" w14:textId="77777777" w:rsidR="004249C3" w:rsidRPr="004249C3" w:rsidRDefault="004249C3" w:rsidP="004249C3">
            <w:pPr>
              <w:rPr>
                <w:sz w:val="24"/>
                <w:szCs w:val="24"/>
              </w:rPr>
            </w:pPr>
          </w:p>
        </w:tc>
        <w:tc>
          <w:tcPr>
            <w:tcW w:w="1580" w:type="dxa"/>
            <w:vAlign w:val="center"/>
          </w:tcPr>
          <w:p w14:paraId="7F2607A4" w14:textId="77777777" w:rsidR="004249C3" w:rsidRPr="004249C3" w:rsidRDefault="004249C3" w:rsidP="004249C3">
            <w:pPr>
              <w:rPr>
                <w:sz w:val="24"/>
                <w:szCs w:val="24"/>
              </w:rPr>
            </w:pPr>
          </w:p>
        </w:tc>
        <w:tc>
          <w:tcPr>
            <w:tcW w:w="1580" w:type="dxa"/>
            <w:vAlign w:val="center"/>
          </w:tcPr>
          <w:p w14:paraId="71001A35" w14:textId="77777777" w:rsidR="004249C3" w:rsidRPr="004249C3" w:rsidRDefault="004249C3" w:rsidP="004249C3">
            <w:pPr>
              <w:rPr>
                <w:sz w:val="24"/>
                <w:szCs w:val="24"/>
              </w:rPr>
            </w:pPr>
          </w:p>
        </w:tc>
        <w:tc>
          <w:tcPr>
            <w:tcW w:w="1580" w:type="dxa"/>
            <w:vAlign w:val="center"/>
          </w:tcPr>
          <w:p w14:paraId="2BFA585E" w14:textId="77777777" w:rsidR="004249C3" w:rsidRPr="004249C3" w:rsidRDefault="004249C3" w:rsidP="004249C3">
            <w:pPr>
              <w:rPr>
                <w:sz w:val="24"/>
                <w:szCs w:val="24"/>
              </w:rPr>
            </w:pPr>
          </w:p>
        </w:tc>
        <w:tc>
          <w:tcPr>
            <w:tcW w:w="1580" w:type="dxa"/>
            <w:vAlign w:val="center"/>
          </w:tcPr>
          <w:p w14:paraId="3E1CE464" w14:textId="77777777" w:rsidR="004249C3" w:rsidRPr="004249C3" w:rsidRDefault="004249C3" w:rsidP="004249C3">
            <w:pPr>
              <w:rPr>
                <w:sz w:val="24"/>
                <w:szCs w:val="24"/>
              </w:rPr>
            </w:pPr>
          </w:p>
        </w:tc>
      </w:tr>
    </w:tbl>
    <w:p w14:paraId="4B5BA0C4" w14:textId="77777777" w:rsidR="004249C3" w:rsidRPr="004249C3" w:rsidRDefault="004249C3" w:rsidP="004249C3">
      <w:pPr>
        <w:spacing w:after="0" w:line="240" w:lineRule="auto"/>
        <w:ind w:left="360"/>
        <w:rPr>
          <w:rFonts w:ascii="Times New Roman" w:eastAsia="Times New Roman" w:hAnsi="Times New Roman" w:cs="Times New Roman"/>
          <w:kern w:val="0"/>
          <w:sz w:val="24"/>
          <w:szCs w:val="24"/>
          <w14:ligatures w14:val="none"/>
        </w:rPr>
      </w:pPr>
    </w:p>
    <w:p w14:paraId="153361E3" w14:textId="77777777" w:rsidR="004249C3" w:rsidRPr="004249C3" w:rsidRDefault="004249C3" w:rsidP="004249C3">
      <w:pPr>
        <w:widowControl w:val="0"/>
        <w:numPr>
          <w:ilvl w:val="0"/>
          <w:numId w:val="1"/>
        </w:numPr>
        <w:spacing w:after="0" w:line="240" w:lineRule="auto"/>
        <w:ind w:left="360"/>
        <w:rPr>
          <w:rFonts w:ascii="Times New Roman" w:eastAsia="Times New Roman" w:hAnsi="Times New Roman" w:cs="Times New Roman"/>
          <w:snapToGrid w:val="0"/>
          <w:kern w:val="0"/>
          <w:szCs w:val="20"/>
          <w14:ligatures w14:val="none"/>
        </w:rPr>
      </w:pPr>
      <w:r w:rsidRPr="004249C3">
        <w:rPr>
          <w:rFonts w:ascii="Times New Roman" w:eastAsia="Times New Roman" w:hAnsi="Times New Roman" w:cs="Times New Roman"/>
          <w:snapToGrid w:val="0"/>
          <w:kern w:val="0"/>
          <w:szCs w:val="20"/>
          <w14:ligatures w14:val="none"/>
        </w:rPr>
        <w:t xml:space="preserve">Provide either flat-rate or hourly rate costs for any personnel or services necessary to migrate SJVLS’s data, consult on initial system setup, and provide training for SJVLS and member library staff, and other associated costs prior to go-live. </w:t>
      </w:r>
    </w:p>
    <w:p w14:paraId="6F3EFD68" w14:textId="77777777" w:rsidR="004249C3" w:rsidRPr="004249C3" w:rsidRDefault="004249C3" w:rsidP="004249C3">
      <w:pPr>
        <w:spacing w:after="0" w:line="240" w:lineRule="auto"/>
        <w:rPr>
          <w:rFonts w:ascii="Times New Roman" w:eastAsia="Times New Roman" w:hAnsi="Times New Roman" w:cs="Times New Roman"/>
          <w:kern w:val="0"/>
          <w:sz w:val="24"/>
          <w:szCs w:val="24"/>
          <w14:ligatures w14:val="none"/>
        </w:rPr>
      </w:pPr>
    </w:p>
    <w:tbl>
      <w:tblPr>
        <w:tblStyle w:val="TableGrid"/>
        <w:tblW w:w="0" w:type="auto"/>
        <w:tblLook w:val="04A0" w:firstRow="1" w:lastRow="0" w:firstColumn="1" w:lastColumn="0" w:noHBand="0" w:noVBand="1"/>
      </w:tblPr>
      <w:tblGrid>
        <w:gridCol w:w="3595"/>
        <w:gridCol w:w="1980"/>
        <w:gridCol w:w="1890"/>
        <w:gridCol w:w="1885"/>
      </w:tblGrid>
      <w:tr w:rsidR="004249C3" w:rsidRPr="004249C3" w14:paraId="3BC38CC0" w14:textId="77777777" w:rsidTr="001811E0">
        <w:trPr>
          <w:trHeight w:val="755"/>
        </w:trPr>
        <w:tc>
          <w:tcPr>
            <w:tcW w:w="3595" w:type="dxa"/>
            <w:vAlign w:val="center"/>
          </w:tcPr>
          <w:p w14:paraId="5E8C649B" w14:textId="77777777" w:rsidR="004249C3" w:rsidRPr="004249C3" w:rsidRDefault="004249C3" w:rsidP="004249C3">
            <w:pPr>
              <w:rPr>
                <w:b/>
                <w:bCs/>
                <w:sz w:val="24"/>
                <w:szCs w:val="24"/>
              </w:rPr>
            </w:pPr>
            <w:r w:rsidRPr="004249C3">
              <w:rPr>
                <w:b/>
                <w:bCs/>
                <w:sz w:val="24"/>
                <w:szCs w:val="24"/>
              </w:rPr>
              <w:t>Good/Service</w:t>
            </w:r>
          </w:p>
        </w:tc>
        <w:tc>
          <w:tcPr>
            <w:tcW w:w="1980" w:type="dxa"/>
            <w:vAlign w:val="center"/>
          </w:tcPr>
          <w:p w14:paraId="4AFC88D1" w14:textId="77777777" w:rsidR="004249C3" w:rsidRPr="004249C3" w:rsidRDefault="004249C3" w:rsidP="004249C3">
            <w:pPr>
              <w:rPr>
                <w:b/>
                <w:bCs/>
                <w:sz w:val="24"/>
                <w:szCs w:val="24"/>
              </w:rPr>
            </w:pPr>
            <w:r w:rsidRPr="004249C3">
              <w:rPr>
                <w:b/>
                <w:bCs/>
                <w:sz w:val="24"/>
                <w:szCs w:val="24"/>
              </w:rPr>
              <w:t>Quantity / Hours</w:t>
            </w:r>
          </w:p>
        </w:tc>
        <w:tc>
          <w:tcPr>
            <w:tcW w:w="1890" w:type="dxa"/>
            <w:vAlign w:val="center"/>
          </w:tcPr>
          <w:p w14:paraId="55199317" w14:textId="77777777" w:rsidR="004249C3" w:rsidRPr="004249C3" w:rsidRDefault="004249C3" w:rsidP="004249C3">
            <w:pPr>
              <w:rPr>
                <w:b/>
                <w:bCs/>
                <w:sz w:val="24"/>
                <w:szCs w:val="24"/>
              </w:rPr>
            </w:pPr>
            <w:r w:rsidRPr="004249C3">
              <w:rPr>
                <w:b/>
                <w:bCs/>
                <w:sz w:val="24"/>
                <w:szCs w:val="24"/>
              </w:rPr>
              <w:t xml:space="preserve">Estimated Costs </w:t>
            </w:r>
            <w:r w:rsidRPr="004249C3">
              <w:t>per unit, hour, etc.</w:t>
            </w:r>
          </w:p>
        </w:tc>
        <w:tc>
          <w:tcPr>
            <w:tcW w:w="1885" w:type="dxa"/>
            <w:vAlign w:val="center"/>
          </w:tcPr>
          <w:p w14:paraId="512CB90A" w14:textId="77777777" w:rsidR="004249C3" w:rsidRPr="004249C3" w:rsidRDefault="004249C3" w:rsidP="004249C3">
            <w:pPr>
              <w:jc w:val="right"/>
              <w:rPr>
                <w:b/>
                <w:bCs/>
                <w:sz w:val="24"/>
                <w:szCs w:val="24"/>
              </w:rPr>
            </w:pPr>
            <w:r w:rsidRPr="004249C3">
              <w:rPr>
                <w:b/>
                <w:bCs/>
                <w:sz w:val="24"/>
                <w:szCs w:val="24"/>
              </w:rPr>
              <w:t>Total Cost</w:t>
            </w:r>
          </w:p>
        </w:tc>
      </w:tr>
      <w:tr w:rsidR="004249C3" w:rsidRPr="004249C3" w14:paraId="5C15B42D" w14:textId="77777777" w:rsidTr="001811E0">
        <w:trPr>
          <w:trHeight w:val="528"/>
        </w:trPr>
        <w:tc>
          <w:tcPr>
            <w:tcW w:w="3595" w:type="dxa"/>
            <w:vAlign w:val="center"/>
          </w:tcPr>
          <w:p w14:paraId="57FB6C9A" w14:textId="77777777" w:rsidR="004249C3" w:rsidRPr="004249C3" w:rsidRDefault="004249C3" w:rsidP="004249C3">
            <w:pPr>
              <w:rPr>
                <w:sz w:val="24"/>
                <w:szCs w:val="24"/>
              </w:rPr>
            </w:pPr>
          </w:p>
        </w:tc>
        <w:tc>
          <w:tcPr>
            <w:tcW w:w="1980" w:type="dxa"/>
            <w:vAlign w:val="center"/>
          </w:tcPr>
          <w:p w14:paraId="63823B64" w14:textId="77777777" w:rsidR="004249C3" w:rsidRPr="004249C3" w:rsidRDefault="004249C3" w:rsidP="004249C3">
            <w:pPr>
              <w:rPr>
                <w:sz w:val="24"/>
                <w:szCs w:val="24"/>
              </w:rPr>
            </w:pPr>
          </w:p>
        </w:tc>
        <w:tc>
          <w:tcPr>
            <w:tcW w:w="1890" w:type="dxa"/>
            <w:vAlign w:val="center"/>
          </w:tcPr>
          <w:p w14:paraId="162D574D" w14:textId="77777777" w:rsidR="004249C3" w:rsidRPr="004249C3" w:rsidRDefault="004249C3" w:rsidP="004249C3">
            <w:pPr>
              <w:rPr>
                <w:sz w:val="24"/>
                <w:szCs w:val="24"/>
              </w:rPr>
            </w:pPr>
          </w:p>
        </w:tc>
        <w:tc>
          <w:tcPr>
            <w:tcW w:w="1885" w:type="dxa"/>
            <w:vAlign w:val="center"/>
          </w:tcPr>
          <w:p w14:paraId="647AF4FF" w14:textId="77777777" w:rsidR="004249C3" w:rsidRPr="004249C3" w:rsidRDefault="004249C3" w:rsidP="004249C3">
            <w:pPr>
              <w:rPr>
                <w:sz w:val="24"/>
                <w:szCs w:val="24"/>
              </w:rPr>
            </w:pPr>
          </w:p>
        </w:tc>
      </w:tr>
      <w:tr w:rsidR="004249C3" w:rsidRPr="004249C3" w14:paraId="11509654" w14:textId="77777777" w:rsidTr="001811E0">
        <w:trPr>
          <w:trHeight w:val="528"/>
        </w:trPr>
        <w:tc>
          <w:tcPr>
            <w:tcW w:w="3595" w:type="dxa"/>
            <w:vAlign w:val="center"/>
          </w:tcPr>
          <w:p w14:paraId="47ADFE82" w14:textId="77777777" w:rsidR="004249C3" w:rsidRPr="004249C3" w:rsidRDefault="004249C3" w:rsidP="004249C3">
            <w:pPr>
              <w:rPr>
                <w:sz w:val="24"/>
                <w:szCs w:val="24"/>
              </w:rPr>
            </w:pPr>
          </w:p>
        </w:tc>
        <w:tc>
          <w:tcPr>
            <w:tcW w:w="1980" w:type="dxa"/>
            <w:vAlign w:val="center"/>
          </w:tcPr>
          <w:p w14:paraId="7909AB19" w14:textId="77777777" w:rsidR="004249C3" w:rsidRPr="004249C3" w:rsidRDefault="004249C3" w:rsidP="004249C3">
            <w:pPr>
              <w:rPr>
                <w:sz w:val="24"/>
                <w:szCs w:val="24"/>
              </w:rPr>
            </w:pPr>
          </w:p>
        </w:tc>
        <w:tc>
          <w:tcPr>
            <w:tcW w:w="1890" w:type="dxa"/>
            <w:vAlign w:val="center"/>
          </w:tcPr>
          <w:p w14:paraId="02F5D12D" w14:textId="77777777" w:rsidR="004249C3" w:rsidRPr="004249C3" w:rsidRDefault="004249C3" w:rsidP="004249C3">
            <w:pPr>
              <w:rPr>
                <w:sz w:val="24"/>
                <w:szCs w:val="24"/>
              </w:rPr>
            </w:pPr>
          </w:p>
        </w:tc>
        <w:tc>
          <w:tcPr>
            <w:tcW w:w="1885" w:type="dxa"/>
            <w:vAlign w:val="center"/>
          </w:tcPr>
          <w:p w14:paraId="2B665ED3" w14:textId="77777777" w:rsidR="004249C3" w:rsidRPr="004249C3" w:rsidRDefault="004249C3" w:rsidP="004249C3">
            <w:pPr>
              <w:rPr>
                <w:sz w:val="24"/>
                <w:szCs w:val="24"/>
              </w:rPr>
            </w:pPr>
          </w:p>
        </w:tc>
      </w:tr>
      <w:tr w:rsidR="004249C3" w:rsidRPr="004249C3" w14:paraId="705F0121" w14:textId="77777777" w:rsidTr="001811E0">
        <w:trPr>
          <w:trHeight w:val="528"/>
        </w:trPr>
        <w:tc>
          <w:tcPr>
            <w:tcW w:w="3595" w:type="dxa"/>
            <w:vAlign w:val="center"/>
          </w:tcPr>
          <w:p w14:paraId="5BA3DE8B" w14:textId="77777777" w:rsidR="004249C3" w:rsidRPr="004249C3" w:rsidRDefault="004249C3" w:rsidP="004249C3">
            <w:pPr>
              <w:rPr>
                <w:sz w:val="24"/>
                <w:szCs w:val="24"/>
              </w:rPr>
            </w:pPr>
          </w:p>
        </w:tc>
        <w:tc>
          <w:tcPr>
            <w:tcW w:w="1980" w:type="dxa"/>
            <w:vAlign w:val="center"/>
          </w:tcPr>
          <w:p w14:paraId="389D6605" w14:textId="77777777" w:rsidR="004249C3" w:rsidRPr="004249C3" w:rsidRDefault="004249C3" w:rsidP="004249C3">
            <w:pPr>
              <w:rPr>
                <w:sz w:val="24"/>
                <w:szCs w:val="24"/>
              </w:rPr>
            </w:pPr>
          </w:p>
        </w:tc>
        <w:tc>
          <w:tcPr>
            <w:tcW w:w="1890" w:type="dxa"/>
            <w:vAlign w:val="center"/>
          </w:tcPr>
          <w:p w14:paraId="095F9A66" w14:textId="77777777" w:rsidR="004249C3" w:rsidRPr="004249C3" w:rsidRDefault="004249C3" w:rsidP="004249C3">
            <w:pPr>
              <w:rPr>
                <w:sz w:val="24"/>
                <w:szCs w:val="24"/>
              </w:rPr>
            </w:pPr>
          </w:p>
        </w:tc>
        <w:tc>
          <w:tcPr>
            <w:tcW w:w="1885" w:type="dxa"/>
            <w:vAlign w:val="center"/>
          </w:tcPr>
          <w:p w14:paraId="33B2E098" w14:textId="77777777" w:rsidR="004249C3" w:rsidRPr="004249C3" w:rsidRDefault="004249C3" w:rsidP="004249C3">
            <w:pPr>
              <w:rPr>
                <w:sz w:val="24"/>
                <w:szCs w:val="24"/>
              </w:rPr>
            </w:pPr>
          </w:p>
        </w:tc>
      </w:tr>
      <w:tr w:rsidR="004249C3" w:rsidRPr="004249C3" w14:paraId="7CFB86FF" w14:textId="77777777" w:rsidTr="001811E0">
        <w:trPr>
          <w:trHeight w:val="528"/>
        </w:trPr>
        <w:tc>
          <w:tcPr>
            <w:tcW w:w="3595" w:type="dxa"/>
            <w:vAlign w:val="center"/>
          </w:tcPr>
          <w:p w14:paraId="07BB4DFF" w14:textId="77777777" w:rsidR="004249C3" w:rsidRPr="004249C3" w:rsidRDefault="004249C3" w:rsidP="004249C3">
            <w:pPr>
              <w:rPr>
                <w:sz w:val="24"/>
                <w:szCs w:val="24"/>
              </w:rPr>
            </w:pPr>
          </w:p>
        </w:tc>
        <w:tc>
          <w:tcPr>
            <w:tcW w:w="1980" w:type="dxa"/>
            <w:vAlign w:val="center"/>
          </w:tcPr>
          <w:p w14:paraId="37ABDE9E" w14:textId="77777777" w:rsidR="004249C3" w:rsidRPr="004249C3" w:rsidRDefault="004249C3" w:rsidP="004249C3">
            <w:pPr>
              <w:rPr>
                <w:sz w:val="24"/>
                <w:szCs w:val="24"/>
              </w:rPr>
            </w:pPr>
          </w:p>
        </w:tc>
        <w:tc>
          <w:tcPr>
            <w:tcW w:w="1890" w:type="dxa"/>
            <w:vAlign w:val="center"/>
          </w:tcPr>
          <w:p w14:paraId="578828F7" w14:textId="77777777" w:rsidR="004249C3" w:rsidRPr="004249C3" w:rsidRDefault="004249C3" w:rsidP="004249C3">
            <w:pPr>
              <w:rPr>
                <w:sz w:val="24"/>
                <w:szCs w:val="24"/>
              </w:rPr>
            </w:pPr>
          </w:p>
        </w:tc>
        <w:tc>
          <w:tcPr>
            <w:tcW w:w="1885" w:type="dxa"/>
            <w:vAlign w:val="center"/>
          </w:tcPr>
          <w:p w14:paraId="1D987635" w14:textId="77777777" w:rsidR="004249C3" w:rsidRPr="004249C3" w:rsidRDefault="004249C3" w:rsidP="004249C3">
            <w:pPr>
              <w:rPr>
                <w:sz w:val="24"/>
                <w:szCs w:val="24"/>
              </w:rPr>
            </w:pPr>
          </w:p>
        </w:tc>
      </w:tr>
      <w:tr w:rsidR="004249C3" w:rsidRPr="004249C3" w14:paraId="3E6085FF" w14:textId="77777777" w:rsidTr="001811E0">
        <w:trPr>
          <w:trHeight w:val="528"/>
        </w:trPr>
        <w:tc>
          <w:tcPr>
            <w:tcW w:w="3595" w:type="dxa"/>
            <w:vAlign w:val="center"/>
          </w:tcPr>
          <w:p w14:paraId="5876EA3C" w14:textId="77777777" w:rsidR="004249C3" w:rsidRPr="004249C3" w:rsidRDefault="004249C3" w:rsidP="004249C3">
            <w:pPr>
              <w:rPr>
                <w:sz w:val="24"/>
                <w:szCs w:val="24"/>
              </w:rPr>
            </w:pPr>
          </w:p>
        </w:tc>
        <w:tc>
          <w:tcPr>
            <w:tcW w:w="1980" w:type="dxa"/>
            <w:vAlign w:val="center"/>
          </w:tcPr>
          <w:p w14:paraId="6504D48A" w14:textId="77777777" w:rsidR="004249C3" w:rsidRPr="004249C3" w:rsidRDefault="004249C3" w:rsidP="004249C3">
            <w:pPr>
              <w:rPr>
                <w:sz w:val="24"/>
                <w:szCs w:val="24"/>
              </w:rPr>
            </w:pPr>
          </w:p>
        </w:tc>
        <w:tc>
          <w:tcPr>
            <w:tcW w:w="1890" w:type="dxa"/>
            <w:vAlign w:val="center"/>
          </w:tcPr>
          <w:p w14:paraId="055A9CAF" w14:textId="77777777" w:rsidR="004249C3" w:rsidRPr="004249C3" w:rsidRDefault="004249C3" w:rsidP="004249C3">
            <w:pPr>
              <w:rPr>
                <w:sz w:val="24"/>
                <w:szCs w:val="24"/>
              </w:rPr>
            </w:pPr>
          </w:p>
        </w:tc>
        <w:tc>
          <w:tcPr>
            <w:tcW w:w="1885" w:type="dxa"/>
            <w:vAlign w:val="center"/>
          </w:tcPr>
          <w:p w14:paraId="0039A44B" w14:textId="77777777" w:rsidR="004249C3" w:rsidRPr="004249C3" w:rsidRDefault="004249C3" w:rsidP="004249C3">
            <w:pPr>
              <w:rPr>
                <w:sz w:val="24"/>
                <w:szCs w:val="24"/>
              </w:rPr>
            </w:pPr>
          </w:p>
        </w:tc>
      </w:tr>
      <w:tr w:rsidR="004249C3" w:rsidRPr="004249C3" w14:paraId="74F3489D" w14:textId="77777777" w:rsidTr="001811E0">
        <w:trPr>
          <w:trHeight w:val="528"/>
        </w:trPr>
        <w:tc>
          <w:tcPr>
            <w:tcW w:w="3595" w:type="dxa"/>
            <w:vAlign w:val="center"/>
          </w:tcPr>
          <w:p w14:paraId="18015CAF" w14:textId="77777777" w:rsidR="004249C3" w:rsidRPr="004249C3" w:rsidRDefault="004249C3" w:rsidP="004249C3">
            <w:pPr>
              <w:rPr>
                <w:sz w:val="24"/>
                <w:szCs w:val="24"/>
              </w:rPr>
            </w:pPr>
          </w:p>
        </w:tc>
        <w:tc>
          <w:tcPr>
            <w:tcW w:w="1980" w:type="dxa"/>
            <w:vAlign w:val="center"/>
          </w:tcPr>
          <w:p w14:paraId="074D6DA9" w14:textId="77777777" w:rsidR="004249C3" w:rsidRPr="004249C3" w:rsidRDefault="004249C3" w:rsidP="004249C3">
            <w:pPr>
              <w:rPr>
                <w:sz w:val="24"/>
                <w:szCs w:val="24"/>
              </w:rPr>
            </w:pPr>
          </w:p>
        </w:tc>
        <w:tc>
          <w:tcPr>
            <w:tcW w:w="1890" w:type="dxa"/>
            <w:vAlign w:val="center"/>
          </w:tcPr>
          <w:p w14:paraId="407495D5" w14:textId="77777777" w:rsidR="004249C3" w:rsidRPr="004249C3" w:rsidRDefault="004249C3" w:rsidP="004249C3">
            <w:pPr>
              <w:rPr>
                <w:sz w:val="24"/>
                <w:szCs w:val="24"/>
              </w:rPr>
            </w:pPr>
          </w:p>
        </w:tc>
        <w:tc>
          <w:tcPr>
            <w:tcW w:w="1885" w:type="dxa"/>
            <w:vAlign w:val="center"/>
          </w:tcPr>
          <w:p w14:paraId="53A4D103" w14:textId="77777777" w:rsidR="004249C3" w:rsidRPr="004249C3" w:rsidRDefault="004249C3" w:rsidP="004249C3">
            <w:pPr>
              <w:rPr>
                <w:sz w:val="24"/>
                <w:szCs w:val="24"/>
              </w:rPr>
            </w:pPr>
          </w:p>
        </w:tc>
      </w:tr>
      <w:tr w:rsidR="004249C3" w:rsidRPr="004249C3" w14:paraId="11CC74BC" w14:textId="77777777" w:rsidTr="001811E0">
        <w:trPr>
          <w:trHeight w:val="528"/>
        </w:trPr>
        <w:tc>
          <w:tcPr>
            <w:tcW w:w="7465" w:type="dxa"/>
            <w:gridSpan w:val="3"/>
            <w:vAlign w:val="center"/>
          </w:tcPr>
          <w:p w14:paraId="343597C9" w14:textId="77777777" w:rsidR="004249C3" w:rsidRPr="004249C3" w:rsidRDefault="004249C3" w:rsidP="004249C3">
            <w:pPr>
              <w:jc w:val="right"/>
              <w:rPr>
                <w:b/>
                <w:bCs/>
                <w:sz w:val="24"/>
                <w:szCs w:val="24"/>
              </w:rPr>
            </w:pPr>
            <w:r w:rsidRPr="004249C3">
              <w:rPr>
                <w:b/>
                <w:bCs/>
                <w:sz w:val="24"/>
                <w:szCs w:val="24"/>
              </w:rPr>
              <w:t>Grand Total</w:t>
            </w:r>
          </w:p>
        </w:tc>
        <w:tc>
          <w:tcPr>
            <w:tcW w:w="1885" w:type="dxa"/>
            <w:vAlign w:val="center"/>
          </w:tcPr>
          <w:p w14:paraId="070CD177" w14:textId="77777777" w:rsidR="004249C3" w:rsidRPr="004249C3" w:rsidRDefault="004249C3" w:rsidP="004249C3">
            <w:pPr>
              <w:rPr>
                <w:sz w:val="24"/>
                <w:szCs w:val="24"/>
              </w:rPr>
            </w:pPr>
          </w:p>
        </w:tc>
      </w:tr>
    </w:tbl>
    <w:p w14:paraId="6BA7141B" w14:textId="77777777" w:rsidR="004249C3" w:rsidRPr="004249C3" w:rsidRDefault="004249C3" w:rsidP="004249C3">
      <w:pPr>
        <w:spacing w:after="0" w:line="240" w:lineRule="auto"/>
        <w:rPr>
          <w:rFonts w:ascii="Times New Roman" w:eastAsia="Times New Roman" w:hAnsi="Times New Roman" w:cs="Times New Roman"/>
          <w:kern w:val="0"/>
          <w:sz w:val="24"/>
          <w:szCs w:val="24"/>
          <w14:ligatures w14:val="none"/>
        </w:rPr>
      </w:pPr>
    </w:p>
    <w:p w14:paraId="03BB386A" w14:textId="77777777" w:rsidR="004249C3" w:rsidRPr="004249C3" w:rsidRDefault="004249C3" w:rsidP="004249C3">
      <w:pPr>
        <w:widowControl w:val="0"/>
        <w:numPr>
          <w:ilvl w:val="0"/>
          <w:numId w:val="1"/>
        </w:numPr>
        <w:spacing w:after="0" w:line="240" w:lineRule="auto"/>
        <w:ind w:left="360"/>
        <w:rPr>
          <w:rFonts w:ascii="Times New Roman" w:eastAsia="Times New Roman" w:hAnsi="Times New Roman" w:cs="Times New Roman"/>
          <w:b/>
          <w:caps/>
          <w:snapToGrid w:val="0"/>
          <w:kern w:val="0"/>
          <w:szCs w:val="20"/>
          <w14:ligatures w14:val="none"/>
        </w:rPr>
      </w:pPr>
      <w:r w:rsidRPr="004249C3">
        <w:rPr>
          <w:rFonts w:ascii="Times New Roman" w:eastAsia="Times New Roman" w:hAnsi="Times New Roman" w:cs="Times New Roman"/>
          <w:snapToGrid w:val="0"/>
          <w:kern w:val="0"/>
          <w:szCs w:val="20"/>
          <w14:ligatures w14:val="none"/>
        </w:rPr>
        <w:t>If your solution offers additional modules, services, or features not listed in the Scope of Work, but relevant to SJVLS or our member’s services, please list them below along with their associated costs.</w:t>
      </w:r>
      <w:r w:rsidRPr="004249C3">
        <w:rPr>
          <w:rFonts w:ascii="Times New Roman" w:eastAsia="Times New Roman" w:hAnsi="Times New Roman" w:cs="Times New Roman"/>
          <w:snapToGrid w:val="0"/>
          <w:kern w:val="0"/>
          <w:szCs w:val="20"/>
          <w14:ligatures w14:val="none"/>
        </w:rPr>
        <w:br/>
      </w:r>
    </w:p>
    <w:tbl>
      <w:tblPr>
        <w:tblStyle w:val="TableGrid"/>
        <w:tblW w:w="0" w:type="auto"/>
        <w:tblLook w:val="04A0" w:firstRow="1" w:lastRow="0" w:firstColumn="1" w:lastColumn="0" w:noHBand="0" w:noVBand="1"/>
      </w:tblPr>
      <w:tblGrid>
        <w:gridCol w:w="6475"/>
        <w:gridCol w:w="2875"/>
      </w:tblGrid>
      <w:tr w:rsidR="004249C3" w:rsidRPr="004249C3" w14:paraId="46EA73CA" w14:textId="77777777" w:rsidTr="001811E0">
        <w:tc>
          <w:tcPr>
            <w:tcW w:w="6475" w:type="dxa"/>
            <w:vAlign w:val="center"/>
          </w:tcPr>
          <w:p w14:paraId="406FDD80" w14:textId="77777777" w:rsidR="004249C3" w:rsidRPr="004249C3" w:rsidRDefault="004249C3" w:rsidP="004249C3">
            <w:pPr>
              <w:rPr>
                <w:b/>
                <w:bCs/>
                <w:sz w:val="24"/>
                <w:szCs w:val="24"/>
              </w:rPr>
            </w:pPr>
            <w:r w:rsidRPr="004249C3">
              <w:rPr>
                <w:b/>
                <w:bCs/>
                <w:sz w:val="24"/>
                <w:szCs w:val="24"/>
              </w:rPr>
              <w:t>Item</w:t>
            </w:r>
          </w:p>
        </w:tc>
        <w:tc>
          <w:tcPr>
            <w:tcW w:w="2875" w:type="dxa"/>
            <w:vAlign w:val="center"/>
          </w:tcPr>
          <w:p w14:paraId="1E914AAC" w14:textId="77777777" w:rsidR="004249C3" w:rsidRPr="004249C3" w:rsidRDefault="004249C3" w:rsidP="004249C3">
            <w:pPr>
              <w:jc w:val="right"/>
              <w:rPr>
                <w:b/>
                <w:bCs/>
                <w:sz w:val="24"/>
                <w:szCs w:val="24"/>
              </w:rPr>
            </w:pPr>
            <w:r w:rsidRPr="004249C3">
              <w:rPr>
                <w:b/>
                <w:bCs/>
                <w:sz w:val="24"/>
                <w:szCs w:val="24"/>
              </w:rPr>
              <w:t>Annual Cost</w:t>
            </w:r>
          </w:p>
        </w:tc>
      </w:tr>
      <w:tr w:rsidR="004249C3" w:rsidRPr="004249C3" w14:paraId="3D26D7E3" w14:textId="77777777" w:rsidTr="004249C3">
        <w:trPr>
          <w:trHeight w:val="350"/>
        </w:trPr>
        <w:tc>
          <w:tcPr>
            <w:tcW w:w="6475" w:type="dxa"/>
            <w:vAlign w:val="center"/>
          </w:tcPr>
          <w:p w14:paraId="2B68D4EA" w14:textId="77777777" w:rsidR="004249C3" w:rsidRPr="004249C3" w:rsidRDefault="004249C3" w:rsidP="004249C3">
            <w:pPr>
              <w:rPr>
                <w:sz w:val="24"/>
                <w:szCs w:val="24"/>
              </w:rPr>
            </w:pPr>
          </w:p>
        </w:tc>
        <w:tc>
          <w:tcPr>
            <w:tcW w:w="2875" w:type="dxa"/>
            <w:vAlign w:val="center"/>
          </w:tcPr>
          <w:p w14:paraId="6FBCE840" w14:textId="77777777" w:rsidR="004249C3" w:rsidRPr="004249C3" w:rsidRDefault="004249C3" w:rsidP="004249C3">
            <w:pPr>
              <w:jc w:val="right"/>
              <w:rPr>
                <w:sz w:val="24"/>
                <w:szCs w:val="24"/>
              </w:rPr>
            </w:pPr>
          </w:p>
        </w:tc>
      </w:tr>
      <w:tr w:rsidR="004249C3" w:rsidRPr="004249C3" w14:paraId="128F682C" w14:textId="77777777" w:rsidTr="004249C3">
        <w:trPr>
          <w:trHeight w:val="350"/>
        </w:trPr>
        <w:tc>
          <w:tcPr>
            <w:tcW w:w="6475" w:type="dxa"/>
            <w:vAlign w:val="center"/>
          </w:tcPr>
          <w:p w14:paraId="1634E407" w14:textId="77777777" w:rsidR="004249C3" w:rsidRPr="004249C3" w:rsidRDefault="004249C3" w:rsidP="004249C3">
            <w:pPr>
              <w:rPr>
                <w:sz w:val="24"/>
                <w:szCs w:val="24"/>
              </w:rPr>
            </w:pPr>
          </w:p>
        </w:tc>
        <w:tc>
          <w:tcPr>
            <w:tcW w:w="2875" w:type="dxa"/>
            <w:vAlign w:val="center"/>
          </w:tcPr>
          <w:p w14:paraId="061C9BBD" w14:textId="77777777" w:rsidR="004249C3" w:rsidRPr="004249C3" w:rsidRDefault="004249C3" w:rsidP="004249C3">
            <w:pPr>
              <w:jc w:val="right"/>
              <w:rPr>
                <w:sz w:val="24"/>
                <w:szCs w:val="24"/>
              </w:rPr>
            </w:pPr>
          </w:p>
        </w:tc>
      </w:tr>
    </w:tbl>
    <w:p w14:paraId="229C108A" w14:textId="77777777" w:rsidR="004249C3" w:rsidRPr="004249C3" w:rsidRDefault="004249C3" w:rsidP="004249C3">
      <w:pPr>
        <w:spacing w:after="0" w:line="240" w:lineRule="auto"/>
        <w:rPr>
          <w:rFonts w:ascii="Times New Roman" w:eastAsia="Times New Roman" w:hAnsi="Times New Roman" w:cs="Times New Roman"/>
          <w:kern w:val="0"/>
          <w:sz w:val="24"/>
          <w:szCs w:val="24"/>
          <w14:ligatures w14:val="none"/>
        </w:rPr>
      </w:pPr>
    </w:p>
    <w:tbl>
      <w:tblPr>
        <w:tblStyle w:val="TableGrid"/>
        <w:tblW w:w="0" w:type="auto"/>
        <w:tblLook w:val="04A0" w:firstRow="1" w:lastRow="0" w:firstColumn="1" w:lastColumn="0" w:noHBand="0" w:noVBand="1"/>
      </w:tblPr>
      <w:tblGrid>
        <w:gridCol w:w="9350"/>
      </w:tblGrid>
      <w:tr w:rsidR="004249C3" w:rsidRPr="004249C3" w14:paraId="430DD0C9" w14:textId="77777777" w:rsidTr="004249C3">
        <w:trPr>
          <w:trHeight w:val="863"/>
        </w:trPr>
        <w:tc>
          <w:tcPr>
            <w:tcW w:w="9350" w:type="dxa"/>
          </w:tcPr>
          <w:p w14:paraId="58334C95" w14:textId="77777777" w:rsidR="004249C3" w:rsidRPr="004249C3" w:rsidRDefault="004249C3" w:rsidP="004249C3">
            <w:pPr>
              <w:rPr>
                <w:i/>
                <w:iCs/>
              </w:rPr>
            </w:pPr>
            <w:r w:rsidRPr="004249C3">
              <w:rPr>
                <w:i/>
                <w:iCs/>
              </w:rPr>
              <w:t>Additional Comments:</w:t>
            </w:r>
          </w:p>
        </w:tc>
      </w:tr>
    </w:tbl>
    <w:p w14:paraId="2C94199A" w14:textId="77777777" w:rsidR="00D2096B" w:rsidRDefault="00D2096B" w:rsidP="004249C3"/>
    <w:sectPr w:rsidR="00D2096B" w:rsidSect="004249C3">
      <w:headerReference w:type="default" r:id="rId11"/>
      <w:pgSz w:w="12240" w:h="15840"/>
      <w:pgMar w:top="720" w:right="1440" w:bottom="720" w:left="1440" w:header="720"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ymer, Christopher" w:date="2026-01-25T11:47:00Z" w:initials="CW">
    <w:p w14:paraId="040F9500" w14:textId="77777777" w:rsidR="004249C3" w:rsidRDefault="004249C3" w:rsidP="004249C3">
      <w:pPr>
        <w:pStyle w:val="CommentText"/>
      </w:pPr>
      <w:r>
        <w:rPr>
          <w:rStyle w:val="CommentReference"/>
        </w:rPr>
        <w:annotationRef/>
      </w:r>
      <w:r>
        <w:t>Need to factor in hosted/SaaS...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0F950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BBAC1D" w16cex:dateUtc="2026-01-25T1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0F9500" w16cid:durableId="53BBAC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F57C7" w14:textId="77777777" w:rsidR="004249C3" w:rsidRDefault="004249C3" w:rsidP="004249C3">
      <w:pPr>
        <w:spacing w:after="0" w:line="240" w:lineRule="auto"/>
      </w:pPr>
      <w:r>
        <w:separator/>
      </w:r>
    </w:p>
  </w:endnote>
  <w:endnote w:type="continuationSeparator" w:id="0">
    <w:p w14:paraId="2FA6A8BD" w14:textId="77777777" w:rsidR="004249C3" w:rsidRDefault="004249C3" w:rsidP="00424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1103B" w14:textId="77777777" w:rsidR="004249C3" w:rsidRDefault="004249C3" w:rsidP="004249C3">
      <w:pPr>
        <w:spacing w:after="0" w:line="240" w:lineRule="auto"/>
      </w:pPr>
      <w:r>
        <w:separator/>
      </w:r>
    </w:p>
  </w:footnote>
  <w:footnote w:type="continuationSeparator" w:id="0">
    <w:p w14:paraId="73D12502" w14:textId="77777777" w:rsidR="004249C3" w:rsidRDefault="004249C3" w:rsidP="00424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29CF" w14:textId="3DADA60B" w:rsidR="004249C3" w:rsidRDefault="004249C3" w:rsidP="00CE5CC0">
    <w:pPr>
      <w:pStyle w:val="Header"/>
      <w:pBdr>
        <w:bottom w:val="single" w:sz="4" w:space="1" w:color="auto"/>
      </w:pBdr>
      <w:tabs>
        <w:tab w:val="clear" w:pos="4680"/>
        <w:tab w:val="center" w:pos="9360"/>
      </w:tabs>
      <w:spacing w:before="120" w:after="120"/>
    </w:pPr>
    <w:r w:rsidRPr="004249C3">
      <w:rPr>
        <w:rFonts w:ascii="Times New Roman" w:hAnsi="Times New Roman" w:cs="Times New Roman"/>
        <w:b/>
        <w:szCs w:val="20"/>
      </w:rPr>
      <w:t>SJVLS 26-003</w:t>
    </w:r>
    <w:r w:rsidR="00CE5CC0">
      <w:rPr>
        <w:rFonts w:ascii="Times New Roman" w:hAnsi="Times New Roman" w:cs="Times New Roman"/>
        <w:b/>
        <w:szCs w:val="20"/>
      </w:rPr>
      <w:t xml:space="preserve"> – Appendix C</w:t>
    </w:r>
    <w:r w:rsidRPr="004249C3">
      <w:rPr>
        <w:rFonts w:ascii="Times New Roman" w:hAnsi="Times New Roman" w:cs="Times New Roman"/>
        <w:b/>
        <w:szCs w:val="20"/>
      </w:rPr>
      <w:tab/>
    </w:r>
    <w:r w:rsidR="00CE5CC0">
      <w:rPr>
        <w:rFonts w:ascii="Times New Roman" w:hAnsi="Times New Roman" w:cs="Times New Roman"/>
        <w:b/>
        <w:szCs w:val="20"/>
      </w:rPr>
      <w:t>C-</w:t>
    </w:r>
    <w:r w:rsidR="00CE5CC0" w:rsidRPr="00CE5CC0">
      <w:rPr>
        <w:rFonts w:ascii="Times New Roman" w:hAnsi="Times New Roman" w:cs="Times New Roman"/>
        <w:b/>
        <w:szCs w:val="20"/>
      </w:rPr>
      <w:fldChar w:fldCharType="begin"/>
    </w:r>
    <w:r w:rsidR="00CE5CC0" w:rsidRPr="00CE5CC0">
      <w:rPr>
        <w:rFonts w:ascii="Times New Roman" w:hAnsi="Times New Roman" w:cs="Times New Roman"/>
        <w:b/>
        <w:szCs w:val="20"/>
      </w:rPr>
      <w:instrText xml:space="preserve"> PAGE   \* MERGEFORMAT </w:instrText>
    </w:r>
    <w:r w:rsidR="00CE5CC0" w:rsidRPr="00CE5CC0">
      <w:rPr>
        <w:rFonts w:ascii="Times New Roman" w:hAnsi="Times New Roman" w:cs="Times New Roman"/>
        <w:b/>
        <w:szCs w:val="20"/>
      </w:rPr>
      <w:fldChar w:fldCharType="separate"/>
    </w:r>
    <w:r w:rsidR="00CE5CC0" w:rsidRPr="00CE5CC0">
      <w:rPr>
        <w:rFonts w:ascii="Times New Roman" w:hAnsi="Times New Roman" w:cs="Times New Roman"/>
        <w:b/>
        <w:noProof/>
        <w:szCs w:val="20"/>
      </w:rPr>
      <w:t>1</w:t>
    </w:r>
    <w:r w:rsidR="00CE5CC0" w:rsidRPr="00CE5CC0">
      <w:rPr>
        <w:rFonts w:ascii="Times New Roman" w:hAnsi="Times New Roman" w:cs="Times New Roman"/>
        <w:b/>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4BC"/>
    <w:multiLevelType w:val="hybridMultilevel"/>
    <w:tmpl w:val="55D08214"/>
    <w:lvl w:ilvl="0" w:tplc="D1AA0FC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96019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ymer, Christopher">
    <w15:presenceInfo w15:providerId="AD" w15:userId="S::crw2176@sjvls.org::4f3cc03b-616d-43ea-a4e8-8bc465124b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9C3"/>
    <w:rsid w:val="00047CF4"/>
    <w:rsid w:val="001E10A3"/>
    <w:rsid w:val="004249C3"/>
    <w:rsid w:val="00753594"/>
    <w:rsid w:val="00CE5CC0"/>
    <w:rsid w:val="00D2096B"/>
    <w:rsid w:val="00EF0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8FD40"/>
  <w15:chartTrackingRefBased/>
  <w15:docId w15:val="{DDA770BE-B88D-43E4-B882-B1FB5F9C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Light" w:eastAsiaTheme="minorHAnsi" w:hAnsi="Montserrat Light" w:cstheme="minorBidi"/>
        <w:kern w:val="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9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9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9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49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49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49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49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49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9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9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9C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9C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249C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249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49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49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49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4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9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9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9C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249C3"/>
    <w:pPr>
      <w:spacing w:before="160"/>
      <w:jc w:val="center"/>
    </w:pPr>
    <w:rPr>
      <w:i/>
      <w:iCs/>
      <w:color w:val="404040" w:themeColor="text1" w:themeTint="BF"/>
    </w:rPr>
  </w:style>
  <w:style w:type="character" w:customStyle="1" w:styleId="QuoteChar">
    <w:name w:val="Quote Char"/>
    <w:basedOn w:val="DefaultParagraphFont"/>
    <w:link w:val="Quote"/>
    <w:uiPriority w:val="29"/>
    <w:rsid w:val="004249C3"/>
    <w:rPr>
      <w:i/>
      <w:iCs/>
      <w:color w:val="404040" w:themeColor="text1" w:themeTint="BF"/>
    </w:rPr>
  </w:style>
  <w:style w:type="paragraph" w:styleId="ListParagraph">
    <w:name w:val="List Paragraph"/>
    <w:basedOn w:val="Normal"/>
    <w:uiPriority w:val="34"/>
    <w:qFormat/>
    <w:rsid w:val="004249C3"/>
    <w:pPr>
      <w:ind w:left="720"/>
      <w:contextualSpacing/>
    </w:pPr>
  </w:style>
  <w:style w:type="character" w:styleId="IntenseEmphasis">
    <w:name w:val="Intense Emphasis"/>
    <w:basedOn w:val="DefaultParagraphFont"/>
    <w:uiPriority w:val="21"/>
    <w:qFormat/>
    <w:rsid w:val="004249C3"/>
    <w:rPr>
      <w:i/>
      <w:iCs/>
      <w:color w:val="0F4761" w:themeColor="accent1" w:themeShade="BF"/>
    </w:rPr>
  </w:style>
  <w:style w:type="paragraph" w:styleId="IntenseQuote">
    <w:name w:val="Intense Quote"/>
    <w:basedOn w:val="Normal"/>
    <w:next w:val="Normal"/>
    <w:link w:val="IntenseQuoteChar"/>
    <w:uiPriority w:val="30"/>
    <w:qFormat/>
    <w:rsid w:val="004249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9C3"/>
    <w:rPr>
      <w:i/>
      <w:iCs/>
      <w:color w:val="0F4761" w:themeColor="accent1" w:themeShade="BF"/>
    </w:rPr>
  </w:style>
  <w:style w:type="character" w:styleId="IntenseReference">
    <w:name w:val="Intense Reference"/>
    <w:basedOn w:val="DefaultParagraphFont"/>
    <w:uiPriority w:val="32"/>
    <w:qFormat/>
    <w:rsid w:val="004249C3"/>
    <w:rPr>
      <w:b/>
      <w:bCs/>
      <w:smallCaps/>
      <w:color w:val="0F4761" w:themeColor="accent1" w:themeShade="BF"/>
      <w:spacing w:val="5"/>
    </w:rPr>
  </w:style>
  <w:style w:type="paragraph" w:styleId="Header">
    <w:name w:val="header"/>
    <w:basedOn w:val="Normal"/>
    <w:link w:val="HeaderChar"/>
    <w:unhideWhenUsed/>
    <w:rsid w:val="00424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9C3"/>
  </w:style>
  <w:style w:type="paragraph" w:styleId="Footer">
    <w:name w:val="footer"/>
    <w:basedOn w:val="Normal"/>
    <w:link w:val="FooterChar"/>
    <w:uiPriority w:val="99"/>
    <w:unhideWhenUsed/>
    <w:rsid w:val="00424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9C3"/>
  </w:style>
  <w:style w:type="character" w:styleId="PageNumber">
    <w:name w:val="page number"/>
    <w:basedOn w:val="DefaultParagraphFont"/>
    <w:rsid w:val="004249C3"/>
  </w:style>
  <w:style w:type="table" w:styleId="TableGrid">
    <w:name w:val="Table Grid"/>
    <w:basedOn w:val="TableNormal"/>
    <w:rsid w:val="004249C3"/>
    <w:pPr>
      <w:spacing w:after="0" w:line="240" w:lineRule="auto"/>
    </w:pPr>
    <w:rPr>
      <w:rFonts w:ascii="Times New Roman" w:eastAsia="Times New Roman" w:hAnsi="Times New Roman"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249C3"/>
    <w:rPr>
      <w:sz w:val="16"/>
      <w:szCs w:val="16"/>
    </w:rPr>
  </w:style>
  <w:style w:type="paragraph" w:styleId="CommentText">
    <w:name w:val="annotation text"/>
    <w:basedOn w:val="Normal"/>
    <w:link w:val="CommentTextChar"/>
    <w:unhideWhenUsed/>
    <w:rsid w:val="004249C3"/>
    <w:pPr>
      <w:spacing w:after="0" w:line="240" w:lineRule="auto"/>
    </w:pPr>
    <w:rPr>
      <w:rFonts w:ascii="Times New Roman" w:eastAsia="Times New Roman" w:hAnsi="Times New Roman" w:cs="Times New Roman"/>
      <w:kern w:val="0"/>
      <w:szCs w:val="20"/>
      <w14:ligatures w14:val="none"/>
    </w:rPr>
  </w:style>
  <w:style w:type="character" w:customStyle="1" w:styleId="CommentTextChar">
    <w:name w:val="Comment Text Char"/>
    <w:basedOn w:val="DefaultParagraphFont"/>
    <w:link w:val="CommentText"/>
    <w:rsid w:val="004249C3"/>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Wymer, Christopher</dc:creator>
  <cp:keywords/>
  <dc:description/>
  <cp:lastModifiedBy>Wymer, Christopher</cp:lastModifiedBy>
  <cp:revision>3</cp:revision>
  <dcterms:created xsi:type="dcterms:W3CDTF">2026-01-26T02:10:00Z</dcterms:created>
  <dcterms:modified xsi:type="dcterms:W3CDTF">2026-01-26T04:56:00Z</dcterms:modified>
</cp:coreProperties>
</file>